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4C" w:rsidRPr="00A2124C" w:rsidRDefault="00A2124C" w:rsidP="00A2124C">
      <w:pPr>
        <w:pStyle w:val="Nagwek1"/>
        <w:rPr>
          <w:sz w:val="28"/>
          <w:szCs w:val="28"/>
        </w:rPr>
      </w:pPr>
      <w:r w:rsidRPr="00A2124C">
        <w:rPr>
          <w:sz w:val="28"/>
          <w:szCs w:val="28"/>
        </w:rPr>
        <w:t>Katecheza 2</w:t>
      </w:r>
      <w:r>
        <w:rPr>
          <w:sz w:val="28"/>
          <w:szCs w:val="28"/>
        </w:rPr>
        <w:t xml:space="preserve">       </w:t>
      </w:r>
      <w:r w:rsidR="00A21DA6">
        <w:rPr>
          <w:sz w:val="28"/>
          <w:szCs w:val="28"/>
        </w:rPr>
        <w:t xml:space="preserve">   </w:t>
      </w:r>
      <w:r w:rsidRPr="00A2124C">
        <w:rPr>
          <w:sz w:val="28"/>
          <w:szCs w:val="28"/>
        </w:rPr>
        <w:t>Bóg mówi - słuchaj Go</w:t>
      </w:r>
    </w:p>
    <w:p w:rsidR="00A2124C" w:rsidRPr="004535F9" w:rsidRDefault="00A2124C" w:rsidP="00A2124C">
      <w:r w:rsidRPr="004535F9">
        <w:t>Poprzednia katecheza mówiła o czterech krokach w zbliżaniu się do Jezusa. Kroki te</w:t>
      </w:r>
      <w:r>
        <w:t xml:space="preserve"> </w:t>
      </w:r>
      <w:r w:rsidRPr="004535F9">
        <w:t xml:space="preserve">są następujące: </w:t>
      </w:r>
      <w:r w:rsidRPr="004517E2">
        <w:rPr>
          <w:b/>
          <w:bCs/>
        </w:rPr>
        <w:t>Usłyszenie</w:t>
      </w:r>
      <w:r w:rsidRPr="004535F9">
        <w:t xml:space="preserve"> (ktoś ci o Nim mówi), </w:t>
      </w:r>
      <w:r w:rsidRPr="004517E2">
        <w:rPr>
          <w:b/>
          <w:bCs/>
        </w:rPr>
        <w:t>Spotkanie</w:t>
      </w:r>
      <w:r w:rsidRPr="004535F9">
        <w:t xml:space="preserve"> (w Biblii na modlitwie, w sakramentach), </w:t>
      </w:r>
      <w:r w:rsidRPr="004517E2">
        <w:rPr>
          <w:b/>
          <w:bCs/>
        </w:rPr>
        <w:t>Zakochanie</w:t>
      </w:r>
      <w:r>
        <w:t xml:space="preserve"> (w </w:t>
      </w:r>
      <w:r w:rsidRPr="004535F9">
        <w:t xml:space="preserve">sercu), </w:t>
      </w:r>
      <w:r w:rsidRPr="004517E2">
        <w:rPr>
          <w:b/>
          <w:bCs/>
        </w:rPr>
        <w:t>Wyznanie</w:t>
      </w:r>
      <w:r w:rsidRPr="004535F9">
        <w:t xml:space="preserve"> (powiedzenie o swojej miłości</w:t>
      </w:r>
      <w:r>
        <w:t xml:space="preserve"> </w:t>
      </w:r>
      <w:r w:rsidRPr="004535F9">
        <w:t>Jezusowi i światu)</w:t>
      </w:r>
    </w:p>
    <w:p w:rsidR="00A2124C" w:rsidRPr="004535F9" w:rsidRDefault="00A2124C" w:rsidP="00A2124C">
      <w:r>
        <w:t>Teraz</w:t>
      </w:r>
      <w:r w:rsidRPr="004535F9">
        <w:t xml:space="preserve"> szczególnie zajmiemy się jednym ze sposobów poznawania Boga jakim jest</w:t>
      </w:r>
      <w:r>
        <w:t xml:space="preserve"> </w:t>
      </w:r>
      <w:r w:rsidRPr="004535F9">
        <w:t>czytanie Bożego Sł</w:t>
      </w:r>
      <w:r>
        <w:t>owa, czytanie Biblii</w:t>
      </w:r>
    </w:p>
    <w:p w:rsidR="00A2124C" w:rsidRPr="004535F9" w:rsidRDefault="00A2124C" w:rsidP="00A2124C">
      <w:r w:rsidRPr="004535F9">
        <w:t xml:space="preserve">Święty Hieronim powiedział, że </w:t>
      </w:r>
      <w:r w:rsidRPr="004517E2">
        <w:rPr>
          <w:b/>
          <w:bCs/>
        </w:rPr>
        <w:t>nieznajomość Pisma Świętego jest nieznajomością Chrystusa</w:t>
      </w:r>
      <w:r w:rsidRPr="004535F9">
        <w:t>. Miał rację. Bóg objawia się człowiekowi w swoim Słowie, gdy na to słowo</w:t>
      </w:r>
      <w:r>
        <w:t xml:space="preserve"> </w:t>
      </w:r>
      <w:r w:rsidRPr="004535F9">
        <w:t>zamykamy swój umysł i serce, Bóg pozostaje dla nas nieznany, a praktykowana</w:t>
      </w:r>
      <w:r>
        <w:t xml:space="preserve"> </w:t>
      </w:r>
      <w:r w:rsidRPr="004535F9">
        <w:t>religia może stać się tylko magicznymi obrzędami czy pielęgnowaniem rodzinnych</w:t>
      </w:r>
      <w:r>
        <w:t xml:space="preserve"> </w:t>
      </w:r>
      <w:r w:rsidRPr="004535F9">
        <w:t>tradycji.</w:t>
      </w:r>
    </w:p>
    <w:p w:rsidR="00A2124C" w:rsidRPr="004535F9" w:rsidRDefault="00A2124C" w:rsidP="00A2124C">
      <w:r w:rsidRPr="004535F9">
        <w:t>Można powiedzieć, że nasz stosunek do Pisma Świętego jest probierzem naszego</w:t>
      </w:r>
      <w:r>
        <w:t xml:space="preserve"> </w:t>
      </w:r>
      <w:r w:rsidRPr="004535F9">
        <w:t>stosunku do Jezusa. Jeśli chcemy wiedzieć jak bardzo Jezus jest przez nas kochany</w:t>
      </w:r>
      <w:r>
        <w:t xml:space="preserve"> </w:t>
      </w:r>
      <w:r w:rsidRPr="004535F9">
        <w:t>sprawdźmy jak kochamy Pismo Święte. Chcąc wiedzieć jak jesteśmy posłuszni Jezusowi</w:t>
      </w:r>
      <w:r>
        <w:t xml:space="preserve"> </w:t>
      </w:r>
      <w:r w:rsidRPr="004535F9">
        <w:t>zobaczmy jak jesteśmy posłuszni temu co jest napisane w Biblii. Chcąc wiedzieć</w:t>
      </w:r>
      <w:r>
        <w:t xml:space="preserve"> </w:t>
      </w:r>
      <w:r w:rsidRPr="004535F9">
        <w:t>jakim autorytetem jest dla nas Jezus zapytajmy się jakim autorytetem obdarzamy</w:t>
      </w:r>
      <w:r>
        <w:t xml:space="preserve"> </w:t>
      </w:r>
      <w:r w:rsidRPr="004535F9">
        <w:t>jego Słowo.</w:t>
      </w:r>
    </w:p>
    <w:p w:rsidR="00A2124C" w:rsidRDefault="00A2124C" w:rsidP="00A2124C">
      <w:r w:rsidRPr="004535F9">
        <w:t>Jeśli w życiu jakiegoś człowieka, który mieni się nazywać wierzącym, nie ma Pisma</w:t>
      </w:r>
      <w:r>
        <w:t xml:space="preserve"> </w:t>
      </w:r>
      <w:r w:rsidRPr="004535F9">
        <w:t>Świętego, to jego wiara jest tylko nic nie znaczącą etykietą, zakłamaniem siebie</w:t>
      </w:r>
      <w:r>
        <w:t xml:space="preserve"> </w:t>
      </w:r>
      <w:r w:rsidRPr="004535F9">
        <w:t>i tumanieniem innych.</w:t>
      </w:r>
    </w:p>
    <w:p w:rsidR="00A2124C" w:rsidRPr="00A2124C" w:rsidRDefault="00A2124C" w:rsidP="00A2124C">
      <w:pPr>
        <w:rPr>
          <w:b/>
        </w:rPr>
      </w:pPr>
      <w:r w:rsidRPr="00A2124C">
        <w:rPr>
          <w:b/>
        </w:rPr>
        <w:t>Pięć obowiązków</w:t>
      </w:r>
    </w:p>
    <w:p w:rsidR="00A2124C" w:rsidRPr="007D4697" w:rsidRDefault="00A2124C" w:rsidP="00A2124C">
      <w:r w:rsidRPr="007D4697">
        <w:t>Poznajmy teraz pięć obowiązków chrześcijanina wobec Biblii.</w:t>
      </w:r>
    </w:p>
    <w:p w:rsidR="00A2124C" w:rsidRPr="007D4697" w:rsidRDefault="00A2124C" w:rsidP="00A2124C">
      <w:r w:rsidRPr="007D4697">
        <w:t xml:space="preserve">Pierwszym obowiązkiem jest </w:t>
      </w:r>
      <w:r w:rsidRPr="007D4697">
        <w:rPr>
          <w:b/>
          <w:bCs/>
        </w:rPr>
        <w:t>słuchanie</w:t>
      </w:r>
      <w:r w:rsidRPr="007D4697">
        <w:t>. W kościele, w radiu, w telewizji, przy różnych</w:t>
      </w:r>
      <w:r>
        <w:t xml:space="preserve"> </w:t>
      </w:r>
      <w:r w:rsidRPr="007D4697">
        <w:t>innych okazjach, mamy możność słuchania Bożego Słowa. Nie możemy go</w:t>
      </w:r>
      <w:r>
        <w:t xml:space="preserve"> </w:t>
      </w:r>
      <w:r w:rsidRPr="007D4697">
        <w:t>traktować jak innych słów, których miliony słyszymy w swym życiu. Jeśli wierzymy,</w:t>
      </w:r>
      <w:r>
        <w:t xml:space="preserve"> </w:t>
      </w:r>
      <w:r w:rsidRPr="007D4697">
        <w:t>że księga Pisma Świętego jest natchniona, to wierzymy, że przez słuchane słowa</w:t>
      </w:r>
      <w:r>
        <w:t xml:space="preserve"> </w:t>
      </w:r>
      <w:r w:rsidRPr="007D4697">
        <w:t>mówi do nas sam Bóg. Należy zatem słuchać z należytą uwagą, nastawieniem, skupieniem.</w:t>
      </w:r>
      <w:r>
        <w:t xml:space="preserve"> </w:t>
      </w:r>
      <w:r w:rsidRPr="007D4697">
        <w:t>Nie może być tak, że chwilę po wyjściu z kościoła nie pamiętamy zupełnie</w:t>
      </w:r>
      <w:r>
        <w:t xml:space="preserve"> </w:t>
      </w:r>
      <w:r w:rsidRPr="007D4697">
        <w:t>jaka była Ewangelia. Nie może być t</w:t>
      </w:r>
      <w:r>
        <w:t>ak, że słuchamy jednym uchem a </w:t>
      </w:r>
      <w:r w:rsidRPr="007D4697">
        <w:t>wypuszczamy</w:t>
      </w:r>
      <w:r>
        <w:t xml:space="preserve"> </w:t>
      </w:r>
      <w:r w:rsidRPr="007D4697">
        <w:t>zaraz drugim.</w:t>
      </w:r>
    </w:p>
    <w:p w:rsidR="00A2124C" w:rsidRPr="007D4697" w:rsidRDefault="00A2124C" w:rsidP="00A2124C">
      <w:r w:rsidRPr="007D4697">
        <w:t xml:space="preserve">Drugim obowiązkiem jest </w:t>
      </w:r>
      <w:r w:rsidRPr="007D4697">
        <w:rPr>
          <w:b/>
          <w:bCs/>
        </w:rPr>
        <w:t>czytanie</w:t>
      </w:r>
      <w:r w:rsidRPr="007D4697">
        <w:t>. Czytamy Biblię tak jak każdą inną książkę.</w:t>
      </w:r>
      <w:r>
        <w:t xml:space="preserve"> </w:t>
      </w:r>
      <w:r w:rsidRPr="007D4697">
        <w:t>Chcemy poznać jej treść. Czytamy poszczególne księgi od początku do końca. Pamiętamy,</w:t>
      </w:r>
      <w:r>
        <w:t xml:space="preserve"> </w:t>
      </w:r>
      <w:r w:rsidRPr="007D4697">
        <w:t>że Biblia to nie jedna książka, ale cała biblioteka. Możemy z tej biblioteki</w:t>
      </w:r>
      <w:r>
        <w:t xml:space="preserve"> </w:t>
      </w:r>
      <w:r w:rsidRPr="007D4697">
        <w:t xml:space="preserve">wyjmować książki w różnym porządku. </w:t>
      </w:r>
      <w:r w:rsidRPr="007D4697">
        <w:lastRenderedPageBreak/>
        <w:t>Niekoniecznie trzeba czytać od Księgi Rodzaju</w:t>
      </w:r>
      <w:r>
        <w:t xml:space="preserve"> </w:t>
      </w:r>
      <w:r w:rsidRPr="007D4697">
        <w:t>i skończyć na</w:t>
      </w:r>
      <w:r w:rsidRPr="00A2124C">
        <w:t xml:space="preserve"> </w:t>
      </w:r>
      <w:r w:rsidRPr="007D4697">
        <w:t>Apokalipsie. Można rozpocząć czytanie od Ewangelii czy Psalmów.</w:t>
      </w:r>
      <w:r>
        <w:t xml:space="preserve"> </w:t>
      </w:r>
      <w:r w:rsidRPr="007D4697">
        <w:t>Czytając Biblię jak każdą inną książkę pamiętamy, że jest to książka inna od</w:t>
      </w:r>
      <w:r>
        <w:t xml:space="preserve"> </w:t>
      </w:r>
      <w:r w:rsidRPr="007D4697">
        <w:t>każdej innej – zawiera Boże objawienie.</w:t>
      </w:r>
    </w:p>
    <w:p w:rsidR="00A2124C" w:rsidRPr="007D4697" w:rsidRDefault="00A2124C" w:rsidP="00A2124C">
      <w:r w:rsidRPr="007D4697">
        <w:t xml:space="preserve">Kolejnym obowiązkiem chrześcijanina jest </w:t>
      </w:r>
      <w:r w:rsidRPr="007D4697">
        <w:rPr>
          <w:b/>
          <w:bCs/>
        </w:rPr>
        <w:t xml:space="preserve">studiowanie </w:t>
      </w:r>
      <w:r w:rsidRPr="007D4697">
        <w:t>Biblii. Brzmi to bardzo poważnie,</w:t>
      </w:r>
      <w:r>
        <w:t xml:space="preserve"> </w:t>
      </w:r>
      <w:r w:rsidRPr="007D4697">
        <w:t>ale chodzi po prostu o dłuższe zatrzymanie się nad jakimś fragmentem.</w:t>
      </w:r>
      <w:r>
        <w:t xml:space="preserve"> </w:t>
      </w:r>
      <w:r w:rsidRPr="007D4697">
        <w:t>W studiowaniu nie chodzi o pokonywanie kolejnych stronic, ale o wejście w głąb.</w:t>
      </w:r>
      <w:r>
        <w:t xml:space="preserve"> </w:t>
      </w:r>
      <w:r w:rsidRPr="007D4697">
        <w:t>Dlatego do studiowania wybieramy niewielki fragment tekstu – kilkanaście wersetów.</w:t>
      </w:r>
      <w:r>
        <w:t xml:space="preserve"> </w:t>
      </w:r>
      <w:r w:rsidRPr="007D4697">
        <w:t>Czytamy go wielokrotnie, powoli. Czasami znajdziemy w tekście przypisy, które</w:t>
      </w:r>
      <w:r>
        <w:t xml:space="preserve"> </w:t>
      </w:r>
      <w:r w:rsidRPr="007D4697">
        <w:t>będą wyjaśniać jakiś werset lub odnośniki do innych fragmentów Pisma Świętego,</w:t>
      </w:r>
      <w:r>
        <w:t xml:space="preserve"> </w:t>
      </w:r>
      <w:r w:rsidRPr="007D4697">
        <w:t>do których warto się odnieść. Elementem studiowania będzie także przeczytanie</w:t>
      </w:r>
      <w:r>
        <w:t xml:space="preserve"> </w:t>
      </w:r>
      <w:r w:rsidRPr="007D4697">
        <w:t>wstępu do danej księgi lub sięgnięcie do jakiegoś fachowego komentarza. W dalszej</w:t>
      </w:r>
      <w:r>
        <w:t xml:space="preserve"> </w:t>
      </w:r>
      <w:r w:rsidRPr="007D4697">
        <w:t>części katechezy podamy prostą metodę studiowania, dostępną dla wszystkich.</w:t>
      </w:r>
    </w:p>
    <w:p w:rsidR="00A2124C" w:rsidRPr="007D4697" w:rsidRDefault="00A2124C" w:rsidP="00A2124C">
      <w:r w:rsidRPr="007D4697">
        <w:t xml:space="preserve">Innym obowiązkiem chrześcijanina wobec Biblii jest jej </w:t>
      </w:r>
      <w:r w:rsidRPr="007D4697">
        <w:rPr>
          <w:b/>
          <w:bCs/>
        </w:rPr>
        <w:t>uczenie się na pamięć</w:t>
      </w:r>
      <w:r w:rsidRPr="007D4697">
        <w:t>. To</w:t>
      </w:r>
      <w:r>
        <w:t xml:space="preserve"> </w:t>
      </w:r>
      <w:r w:rsidRPr="007D4697">
        <w:t>ważne, by wypełniać swoje myślenie odpowiednią treścią. Mając w pamięci różne</w:t>
      </w:r>
      <w:r>
        <w:t xml:space="preserve"> </w:t>
      </w:r>
      <w:r w:rsidRPr="007D4697">
        <w:t>fragmenty Pisma Świętego możemy przywoływać je w różnych momentach – także</w:t>
      </w:r>
      <w:r>
        <w:t xml:space="preserve"> </w:t>
      </w:r>
      <w:r w:rsidRPr="007D4697">
        <w:t>takich, gdy nie możemy sięgnąć po tekst drukowany.</w:t>
      </w:r>
    </w:p>
    <w:p w:rsidR="00A2124C" w:rsidRPr="007D4697" w:rsidRDefault="00A2124C" w:rsidP="00A2124C">
      <w:r w:rsidRPr="007D4697">
        <w:t xml:space="preserve">Ostatnim obowiązkiem jest </w:t>
      </w:r>
      <w:r w:rsidRPr="007D4697">
        <w:rPr>
          <w:b/>
          <w:bCs/>
        </w:rPr>
        <w:t>posłuszeństwo</w:t>
      </w:r>
      <w:r w:rsidRPr="007D4697">
        <w:t>. Nie chodzi o to, by obcując z Pismem</w:t>
      </w:r>
      <w:r>
        <w:t xml:space="preserve"> </w:t>
      </w:r>
      <w:r w:rsidRPr="007D4697">
        <w:t>Świętym stać się ekspertem od Biblii, czy uczonym w Piśmie. Słuchamy Słowa, czytamy</w:t>
      </w:r>
      <w:r>
        <w:t xml:space="preserve"> </w:t>
      </w:r>
      <w:r w:rsidRPr="007D4697">
        <w:t>je, studiujemy i uczymy się na pamięć, by okazać Bożemu Słowu posłuszeństwo.</w:t>
      </w:r>
      <w:r>
        <w:t xml:space="preserve"> </w:t>
      </w:r>
      <w:r w:rsidRPr="007D4697">
        <w:t>Otworzyć swoje serce i pozwolić, by Słowo Boże kształtowało nasze życie.</w: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807720</wp:posOffset>
            </wp:positionV>
            <wp:extent cx="1895475" cy="1366520"/>
            <wp:effectExtent l="19050" t="0" r="9525" b="0"/>
            <wp:wrapSquare wrapText="bothSides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24C" w:rsidRPr="007D4697" w:rsidRDefault="00A2124C" w:rsidP="00A2124C">
      <w:r w:rsidRPr="007D4697">
        <w:t>Ważność ostatniego obowiązku łatwo sobie wyobrazić przedstawiając wszystkie</w:t>
      </w:r>
      <w:r>
        <w:t xml:space="preserve"> </w:t>
      </w:r>
      <w:r w:rsidRPr="007D4697">
        <w:t>obowiązki w postaci dłoni trzymającej Biblię. Każdy palec to kolejny obowiązek.</w:t>
      </w:r>
    </w:p>
    <w:p w:rsidR="00A2124C" w:rsidRDefault="00A2124C" w:rsidP="00A2124C">
      <w:r w:rsidRPr="007D4697">
        <w:t xml:space="preserve">Palce na górze to słuchanie, czytanie, studiowanie i uczenie się na pamięć. </w:t>
      </w:r>
      <w:r w:rsidRPr="004517E2">
        <w:rPr>
          <w:b/>
          <w:bCs/>
        </w:rPr>
        <w:t>Kciuk</w:t>
      </w:r>
      <w:r>
        <w:t xml:space="preserve"> </w:t>
      </w:r>
      <w:r w:rsidRPr="007D4697">
        <w:t xml:space="preserve">podtrzymujący Biblię od spodu </w:t>
      </w:r>
      <w:r w:rsidRPr="004517E2">
        <w:rPr>
          <w:b/>
          <w:bCs/>
        </w:rPr>
        <w:t>to posłuszeństwo</w:t>
      </w:r>
      <w:r w:rsidRPr="007D4697">
        <w:t xml:space="preserve">. </w:t>
      </w:r>
    </w:p>
    <w:p w:rsidR="00A2124C" w:rsidRDefault="00A2124C" w:rsidP="00A2124C">
      <w:r w:rsidRPr="007D4697">
        <w:t>Można sobie wyobrazić trzymanie</w:t>
      </w:r>
      <w:r>
        <w:t xml:space="preserve"> </w:t>
      </w:r>
      <w:r w:rsidRPr="007D4697">
        <w:t>Biblii bez małego palca czy palca serdecznego. Ale na pewno nie utrzyma się Biblii</w:t>
      </w:r>
      <w:r>
        <w:t xml:space="preserve"> </w:t>
      </w:r>
      <w:r w:rsidRPr="007D4697">
        <w:t>bez kciuka, bez posłuszeństwa.</w:t>
      </w:r>
      <w:r>
        <w:t xml:space="preserve"> Bez posłuszeństwa Boże Słowo „wypada” z naszego życia.</w:t>
      </w:r>
    </w:p>
    <w:p w:rsidR="00A2124C" w:rsidRDefault="00A2124C" w:rsidP="00A2124C">
      <w:r>
        <w:lastRenderedPageBreak/>
        <w:t xml:space="preserve">Mamy zatem </w:t>
      </w:r>
      <w:r w:rsidRPr="004517E2">
        <w:rPr>
          <w:b/>
          <w:bCs/>
        </w:rPr>
        <w:t>pięć obowiązków</w:t>
      </w:r>
      <w:r>
        <w:t xml:space="preserve"> wobec Biblii: </w:t>
      </w:r>
      <w:r w:rsidRPr="00291A23">
        <w:rPr>
          <w:b/>
          <w:bCs/>
        </w:rPr>
        <w:t>1.</w:t>
      </w:r>
      <w:r>
        <w:t xml:space="preserve"> Słuchanie </w:t>
      </w:r>
      <w:r w:rsidRPr="00291A23">
        <w:rPr>
          <w:b/>
          <w:bCs/>
        </w:rPr>
        <w:t>2.</w:t>
      </w:r>
      <w:r>
        <w:t xml:space="preserve"> Czytanie </w:t>
      </w:r>
      <w:r w:rsidRPr="00291A23">
        <w:rPr>
          <w:b/>
          <w:bCs/>
        </w:rPr>
        <w:t>3.</w:t>
      </w:r>
      <w:r>
        <w:t xml:space="preserve"> Studiowanie </w:t>
      </w:r>
      <w:r w:rsidRPr="00291A23">
        <w:rPr>
          <w:b/>
          <w:bCs/>
        </w:rPr>
        <w:t>4.</w:t>
      </w:r>
      <w:r>
        <w:t xml:space="preserve"> Uczenie się na pamięć </w:t>
      </w:r>
      <w:r w:rsidRPr="00291A23">
        <w:rPr>
          <w:b/>
          <w:bCs/>
        </w:rPr>
        <w:t>5</w:t>
      </w:r>
      <w:r>
        <w:t>. Posłuszeństwo</w:t>
      </w:r>
    </w:p>
    <w:p w:rsidR="00A2124C" w:rsidRDefault="00A2124C" w:rsidP="00A2124C">
      <w:pPr>
        <w:pStyle w:val="Nagwek3"/>
      </w:pPr>
      <w:r>
        <w:t>Metoda studiowania Biblii</w:t>
      </w:r>
    </w:p>
    <w:p w:rsidR="006561B8" w:rsidRDefault="00A2124C" w:rsidP="00A2124C">
      <w:r>
        <w:t>Czas teraz na pokazanie prostej metody studiowania Bożego słowa. Przed studiowaniem należy się wewnętrznie uspokoić i wyciszyć.</w:t>
      </w:r>
    </w:p>
    <w:p w:rsidR="00A2124C" w:rsidRDefault="00A2124C" w:rsidP="00A2124C">
      <w:r>
        <w:t>Pomodlić do Ducha Świętego. Przedmiotem studiowania mogą być te fragmenty Biblii, które będą czytane w najbliższą niedzielę (http://www.mateusz.pl/czytania ). Oczywiście można czytać także inne fragmenty. Po przeczytaniu – najlepiej kilkukrotnym – należy odpowiedzieć na pięć pytań. Twoja lewa dłoń może ci służyć za „ściągę”.</w:t>
      </w:r>
    </w:p>
    <w:p w:rsidR="00A2124C" w:rsidRPr="00683987" w:rsidRDefault="00A2124C" w:rsidP="00A2124C">
      <w:pPr>
        <w:numPr>
          <w:ilvl w:val="0"/>
          <w:numId w:val="1"/>
        </w:numPr>
        <w:rPr>
          <w:i/>
          <w:iCs/>
        </w:rPr>
      </w:pPr>
      <w:r>
        <w:t xml:space="preserve">Co w tym fragmencie jest </w:t>
      </w:r>
      <w:r w:rsidRPr="00291A23">
        <w:rPr>
          <w:b/>
          <w:bCs/>
        </w:rPr>
        <w:t>o Bożej miłości?</w:t>
      </w:r>
      <w:r>
        <w:t xml:space="preserve"> </w:t>
      </w:r>
      <w:r w:rsidRPr="006D1C32">
        <w:rPr>
          <w:b/>
          <w:bCs/>
        </w:rPr>
        <w:t>(4)</w:t>
      </w:r>
      <w:r>
        <w:rPr>
          <w:b/>
          <w:bCs/>
        </w:rPr>
        <w:t xml:space="preserve"> </w:t>
      </w:r>
      <w:r w:rsidRPr="00683987">
        <w:rPr>
          <w:i/>
          <w:iCs/>
        </w:rPr>
        <w:t>palec serdeczny, ten od pierścionków zaręczynowych i obrączek</w:t>
      </w:r>
    </w:p>
    <w:p w:rsidR="00A2124C" w:rsidRDefault="00A2124C" w:rsidP="00A2124C">
      <w:pPr>
        <w:numPr>
          <w:ilvl w:val="0"/>
          <w:numId w:val="1"/>
        </w:numPr>
      </w:pPr>
      <w:r>
        <w:t xml:space="preserve">Co w tym fragmencie jest </w:t>
      </w:r>
      <w:r w:rsidRPr="00291A23">
        <w:rPr>
          <w:b/>
          <w:bCs/>
        </w:rPr>
        <w:t>o grzechu?</w:t>
      </w:r>
      <w:r>
        <w:t xml:space="preserve"> </w:t>
      </w:r>
      <w:r>
        <w:rPr>
          <w:b/>
          <w:bCs/>
        </w:rPr>
        <w:t>(2</w:t>
      </w:r>
      <w:r w:rsidRPr="006D1C32">
        <w:rPr>
          <w:b/>
          <w:bCs/>
        </w:rPr>
        <w:t>)</w:t>
      </w:r>
      <w:r>
        <w:rPr>
          <w:b/>
          <w:bCs/>
        </w:rPr>
        <w:t xml:space="preserve"> </w:t>
      </w:r>
      <w:r w:rsidRPr="00683987">
        <w:rPr>
          <w:i/>
          <w:iCs/>
        </w:rPr>
        <w:t xml:space="preserve">palec </w:t>
      </w:r>
      <w:r w:rsidRPr="004B7263">
        <w:rPr>
          <w:i/>
          <w:iCs/>
        </w:rPr>
        <w:t xml:space="preserve">wskazujący </w:t>
      </w:r>
      <w:r>
        <w:rPr>
          <w:i/>
          <w:iCs/>
        </w:rPr>
        <w:t>jest tym</w:t>
      </w:r>
      <w:r w:rsidRPr="004B7263">
        <w:rPr>
          <w:i/>
          <w:iCs/>
        </w:rPr>
        <w:t xml:space="preserve"> </w:t>
      </w:r>
      <w:r>
        <w:rPr>
          <w:i/>
          <w:iCs/>
        </w:rPr>
        <w:t xml:space="preserve">palcem, którym </w:t>
      </w:r>
      <w:r w:rsidRPr="004B7263">
        <w:rPr>
          <w:i/>
          <w:iCs/>
        </w:rPr>
        <w:t>się grozi, gdy zbroimy</w:t>
      </w:r>
    </w:p>
    <w:p w:rsidR="00A2124C" w:rsidRDefault="00A2124C" w:rsidP="00A2124C">
      <w:pPr>
        <w:numPr>
          <w:ilvl w:val="0"/>
          <w:numId w:val="1"/>
        </w:numPr>
      </w:pPr>
      <w:r>
        <w:t xml:space="preserve">Czy znajdujemy w nim jakieś </w:t>
      </w:r>
      <w:r w:rsidRPr="00291A23">
        <w:rPr>
          <w:b/>
          <w:bCs/>
        </w:rPr>
        <w:t>wskazówki dla życia?</w:t>
      </w:r>
      <w:r>
        <w:t xml:space="preserve"> Dzięki zastosowaniu których powiedzie się nam w życiu. Jak można je konkretnie sformułować? </w:t>
      </w:r>
      <w:r>
        <w:rPr>
          <w:b/>
          <w:bCs/>
        </w:rPr>
        <w:t>(1</w:t>
      </w:r>
      <w:r w:rsidRPr="006D1C32">
        <w:rPr>
          <w:b/>
          <w:bCs/>
        </w:rPr>
        <w:t>)</w:t>
      </w:r>
      <w:r>
        <w:rPr>
          <w:b/>
          <w:bCs/>
        </w:rPr>
        <w:t xml:space="preserve"> </w:t>
      </w:r>
      <w:r w:rsidRPr="0003274B">
        <w:rPr>
          <w:i/>
          <w:iCs/>
        </w:rPr>
        <w:t>kciukiem życzymy sobie powodzenia (rys. 1)</w:t>
      </w:r>
    </w:p>
    <w:p w:rsidR="00A2124C" w:rsidRDefault="00A2124C" w:rsidP="00A2124C">
      <w:pPr>
        <w:numPr>
          <w:ilvl w:val="0"/>
          <w:numId w:val="1"/>
        </w:numPr>
      </w:pPr>
      <w:r>
        <w:t xml:space="preserve">Jaka jest </w:t>
      </w:r>
      <w:r w:rsidRPr="00291A23">
        <w:rPr>
          <w:b/>
          <w:bCs/>
        </w:rPr>
        <w:t>główna myśl</w:t>
      </w:r>
      <w:r>
        <w:t xml:space="preserve"> fragmentu? Jak można ją wyrazić w jednym zdaniu? </w:t>
      </w:r>
      <w:r>
        <w:rPr>
          <w:b/>
          <w:bCs/>
        </w:rPr>
        <w:t>(3</w:t>
      </w:r>
      <w:r w:rsidRPr="006D1C32">
        <w:rPr>
          <w:b/>
          <w:bCs/>
        </w:rPr>
        <w:t>)</w:t>
      </w:r>
      <w:r>
        <w:rPr>
          <w:b/>
          <w:bCs/>
        </w:rPr>
        <w:t xml:space="preserve"> </w:t>
      </w:r>
      <w:r w:rsidRPr="0003274B">
        <w:rPr>
          <w:i/>
          <w:iCs/>
        </w:rPr>
        <w:t>środkowy palec to „oś” wokół, którego wszystko się obraca</w:t>
      </w:r>
    </w:p>
    <w:p w:rsidR="00A2124C" w:rsidRDefault="00A2124C" w:rsidP="00A2124C">
      <w:pPr>
        <w:numPr>
          <w:ilvl w:val="0"/>
          <w:numId w:val="1"/>
        </w:numPr>
      </w:pPr>
      <w:r w:rsidRPr="00291A23">
        <w:rPr>
          <w:b/>
          <w:bCs/>
        </w:rPr>
        <w:t>Czego</w:t>
      </w:r>
      <w:r>
        <w:t xml:space="preserve"> w tym fragmencie </w:t>
      </w:r>
      <w:r w:rsidRPr="00291A23">
        <w:rPr>
          <w:b/>
          <w:bCs/>
        </w:rPr>
        <w:t>nie rozumiem?</w:t>
      </w:r>
      <w:r>
        <w:t xml:space="preserve"> Czego nie wiem? Na jakie pytanie nie potrafię odpowiedzieć? </w:t>
      </w:r>
      <w:r>
        <w:rPr>
          <w:b/>
          <w:bCs/>
        </w:rPr>
        <w:t>(5</w:t>
      </w:r>
      <w:r w:rsidRPr="006D1C32">
        <w:rPr>
          <w:b/>
          <w:bCs/>
        </w:rPr>
        <w:t>)</w:t>
      </w:r>
      <w:r>
        <w:rPr>
          <w:b/>
          <w:bCs/>
        </w:rPr>
        <w:t xml:space="preserve"> </w:t>
      </w:r>
      <w:r w:rsidRPr="0003274B">
        <w:rPr>
          <w:i/>
          <w:iCs/>
        </w:rPr>
        <w:t>zagięty mały palec (rys. 2) układa się w kształt znaku zapytania</w:t>
      </w:r>
    </w:p>
    <w:p w:rsidR="00A2124C" w:rsidRPr="009B37BA" w:rsidRDefault="00A2124C" w:rsidP="00A2124C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-2054860</wp:posOffset>
            </wp:positionV>
            <wp:extent cx="1548130" cy="1583055"/>
            <wp:effectExtent l="1905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7BA">
        <w:rPr>
          <w:i/>
          <w:iCs/>
        </w:rPr>
        <w:t xml:space="preserve">    rys. 1 </w:t>
      </w:r>
      <w:r>
        <w:rPr>
          <w:i/>
          <w:noProof/>
        </w:rPr>
        <w:drawing>
          <wp:inline distT="0" distB="0" distL="0" distR="0">
            <wp:extent cx="695325" cy="895350"/>
            <wp:effectExtent l="1905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7BA">
        <w:rPr>
          <w:i/>
          <w:iCs/>
        </w:rPr>
        <w:t xml:space="preserve">                                          rys. </w:t>
      </w:r>
      <w:r>
        <w:rPr>
          <w:i/>
          <w:iCs/>
        </w:rPr>
        <w:t>2</w:t>
      </w:r>
      <w:r>
        <w:rPr>
          <w:i/>
          <w:noProof/>
        </w:rPr>
        <w:drawing>
          <wp:inline distT="0" distB="0" distL="0" distR="0">
            <wp:extent cx="781050" cy="885825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4C" w:rsidRPr="009B37BA" w:rsidRDefault="00A2124C" w:rsidP="00A2124C">
      <w:pPr>
        <w:rPr>
          <w:rFonts w:ascii="Arial" w:hAnsi="Arial" w:cs="Arial"/>
        </w:rPr>
      </w:pPr>
      <w:r w:rsidRPr="009B37BA">
        <w:rPr>
          <w:rFonts w:ascii="Arial" w:hAnsi="Arial" w:cs="Arial"/>
        </w:rPr>
        <w:t xml:space="preserve">  powodzenia </w:t>
      </w:r>
      <w:r>
        <w:rPr>
          <w:rFonts w:ascii="Arial" w:hAnsi="Arial" w:cs="Arial"/>
        </w:rPr>
        <w:t>(wskazówki)</w:t>
      </w:r>
      <w:r w:rsidRPr="009B3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9B37BA">
        <w:rPr>
          <w:rFonts w:ascii="Arial" w:hAnsi="Arial" w:cs="Arial"/>
        </w:rPr>
        <w:t xml:space="preserve">                         czego nie wiem?</w:t>
      </w:r>
    </w:p>
    <w:p w:rsidR="00A2124C" w:rsidRPr="007D4697" w:rsidRDefault="00A2124C" w:rsidP="00A2124C">
      <w:r>
        <w:lastRenderedPageBreak/>
        <w:t xml:space="preserve">Dobrze jest prowadzić jakieś zapiski i odpowiedzi zostawiać w formie pisanej. </w:t>
      </w:r>
    </w:p>
    <w:p w:rsidR="00A2124C" w:rsidRDefault="00A2124C" w:rsidP="00A2124C">
      <w:pPr>
        <w:pStyle w:val="Nagwek2"/>
      </w:pPr>
      <w:r>
        <w:t>Zajrzyj do Biblii</w:t>
      </w:r>
    </w:p>
    <w:p w:rsidR="00A2124C" w:rsidRPr="00291CCC" w:rsidRDefault="00A2124C" w:rsidP="00A2124C">
      <w:r w:rsidRPr="00291CCC">
        <w:t>1. Przeczytaj J 1,1-5. Przeczytaj także przypisy. Jak jest tu nazwany Jezus?</w:t>
      </w:r>
      <w:r>
        <w:t xml:space="preserve"> ……..</w:t>
      </w:r>
      <w:r w:rsidRPr="00291CCC">
        <w:t>…………………………………………………………………………………….……</w:t>
      </w:r>
    </w:p>
    <w:p w:rsidR="00A2124C" w:rsidRPr="00291CCC" w:rsidRDefault="00A2124C" w:rsidP="00A2124C">
      <w:r w:rsidRPr="00291CCC">
        <w:t>2. Jak jest nazwany Jezus w Ap 19,11-13? …………………………………...……….</w:t>
      </w:r>
    </w:p>
    <w:p w:rsidR="00A2124C" w:rsidRDefault="00A2124C" w:rsidP="00A2124C">
      <w:r w:rsidRPr="00291CCC">
        <w:t>3. Przeczytaj Mt 7,24-29. Wypełnij tabelę:</w:t>
      </w:r>
    </w:p>
    <w:tbl>
      <w:tblPr>
        <w:tblStyle w:val="Tabela-Siatka"/>
        <w:tblW w:w="0" w:type="auto"/>
        <w:tblInd w:w="38" w:type="dxa"/>
        <w:tblLook w:val="01E0"/>
      </w:tblPr>
      <w:tblGrid>
        <w:gridCol w:w="2050"/>
        <w:gridCol w:w="2262"/>
        <w:gridCol w:w="2262"/>
      </w:tblGrid>
      <w:tr w:rsidR="00A2124C" w:rsidTr="00776E9F">
        <w:tc>
          <w:tcPr>
            <w:tcW w:w="2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2124C" w:rsidRPr="003148BD" w:rsidRDefault="00A2124C" w:rsidP="00776E9F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12" w:space="0" w:color="auto"/>
            </w:tcBorders>
          </w:tcPr>
          <w:p w:rsidR="00A2124C" w:rsidRPr="003148BD" w:rsidRDefault="00A2124C" w:rsidP="00776E9F">
            <w:pPr>
              <w:jc w:val="center"/>
              <w:rPr>
                <w:sz w:val="18"/>
                <w:szCs w:val="18"/>
              </w:rPr>
            </w:pPr>
            <w:r w:rsidRPr="003148BD">
              <w:rPr>
                <w:sz w:val="18"/>
                <w:szCs w:val="18"/>
              </w:rPr>
              <w:t>dom pierwszy</w:t>
            </w: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A2124C" w:rsidRPr="003148BD" w:rsidRDefault="00A2124C" w:rsidP="00776E9F">
            <w:pPr>
              <w:jc w:val="center"/>
              <w:rPr>
                <w:sz w:val="18"/>
                <w:szCs w:val="18"/>
              </w:rPr>
            </w:pPr>
            <w:r w:rsidRPr="003148BD">
              <w:rPr>
                <w:sz w:val="18"/>
                <w:szCs w:val="18"/>
              </w:rPr>
              <w:t>dom drugi</w:t>
            </w:r>
          </w:p>
        </w:tc>
      </w:tr>
      <w:tr w:rsidR="00A2124C" w:rsidTr="00776E9F">
        <w:tc>
          <w:tcPr>
            <w:tcW w:w="2050" w:type="dxa"/>
            <w:tcBorders>
              <w:top w:val="single" w:sz="12" w:space="0" w:color="auto"/>
              <w:right w:val="single" w:sz="12" w:space="0" w:color="auto"/>
            </w:tcBorders>
          </w:tcPr>
          <w:p w:rsidR="00A2124C" w:rsidRPr="003148BD" w:rsidRDefault="00A2124C" w:rsidP="00776E9F">
            <w:pPr>
              <w:rPr>
                <w:sz w:val="18"/>
                <w:szCs w:val="18"/>
              </w:rPr>
            </w:pPr>
            <w:r w:rsidRPr="003148BD">
              <w:rPr>
                <w:sz w:val="18"/>
                <w:szCs w:val="18"/>
              </w:rPr>
              <w:t>Jaki fundament?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</w:tcBorders>
          </w:tcPr>
          <w:p w:rsidR="00A2124C" w:rsidRPr="003148BD" w:rsidRDefault="00A2124C" w:rsidP="00776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12" w:space="0" w:color="auto"/>
            </w:tcBorders>
          </w:tcPr>
          <w:p w:rsidR="00A2124C" w:rsidRPr="003148BD" w:rsidRDefault="00A2124C" w:rsidP="00776E9F">
            <w:pPr>
              <w:jc w:val="center"/>
              <w:rPr>
                <w:sz w:val="18"/>
                <w:szCs w:val="18"/>
              </w:rPr>
            </w:pPr>
          </w:p>
        </w:tc>
      </w:tr>
      <w:tr w:rsidR="00A2124C" w:rsidTr="00776E9F">
        <w:tc>
          <w:tcPr>
            <w:tcW w:w="2050" w:type="dxa"/>
            <w:tcBorders>
              <w:right w:val="single" w:sz="12" w:space="0" w:color="auto"/>
            </w:tcBorders>
          </w:tcPr>
          <w:p w:rsidR="00A2124C" w:rsidRPr="003148BD" w:rsidRDefault="00A2124C" w:rsidP="00776E9F">
            <w:pPr>
              <w:rPr>
                <w:sz w:val="18"/>
                <w:szCs w:val="18"/>
              </w:rPr>
            </w:pPr>
            <w:r w:rsidRPr="003148BD">
              <w:rPr>
                <w:sz w:val="18"/>
                <w:szCs w:val="18"/>
              </w:rPr>
              <w:t>Co na niego spadło?</w:t>
            </w:r>
          </w:p>
        </w:tc>
        <w:tc>
          <w:tcPr>
            <w:tcW w:w="2262" w:type="dxa"/>
            <w:tcBorders>
              <w:left w:val="single" w:sz="12" w:space="0" w:color="auto"/>
            </w:tcBorders>
          </w:tcPr>
          <w:p w:rsidR="00A2124C" w:rsidRPr="003148BD" w:rsidRDefault="00A2124C" w:rsidP="00776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A2124C" w:rsidRPr="003148BD" w:rsidRDefault="00A2124C" w:rsidP="00776E9F">
            <w:pPr>
              <w:jc w:val="center"/>
              <w:rPr>
                <w:sz w:val="18"/>
                <w:szCs w:val="18"/>
              </w:rPr>
            </w:pPr>
          </w:p>
        </w:tc>
      </w:tr>
      <w:tr w:rsidR="00A2124C" w:rsidTr="00776E9F">
        <w:tc>
          <w:tcPr>
            <w:tcW w:w="2050" w:type="dxa"/>
            <w:tcBorders>
              <w:right w:val="single" w:sz="12" w:space="0" w:color="auto"/>
            </w:tcBorders>
          </w:tcPr>
          <w:p w:rsidR="00A2124C" w:rsidRPr="003148BD" w:rsidRDefault="00A2124C" w:rsidP="00776E9F">
            <w:pPr>
              <w:rPr>
                <w:sz w:val="18"/>
                <w:szCs w:val="18"/>
              </w:rPr>
            </w:pPr>
            <w:r w:rsidRPr="003148BD">
              <w:rPr>
                <w:sz w:val="18"/>
                <w:szCs w:val="18"/>
              </w:rPr>
              <w:t>Jaki był koniec?</w:t>
            </w:r>
          </w:p>
        </w:tc>
        <w:tc>
          <w:tcPr>
            <w:tcW w:w="2262" w:type="dxa"/>
            <w:tcBorders>
              <w:left w:val="single" w:sz="12" w:space="0" w:color="auto"/>
            </w:tcBorders>
          </w:tcPr>
          <w:p w:rsidR="00A2124C" w:rsidRPr="003148BD" w:rsidRDefault="00A2124C" w:rsidP="00776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A2124C" w:rsidRPr="003148BD" w:rsidRDefault="00A2124C" w:rsidP="00776E9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2124C" w:rsidRDefault="00A2124C" w:rsidP="00A2124C">
      <w:r>
        <w:t>Zastanów się na czym budujesz swoje życie?</w:t>
      </w:r>
    </w:p>
    <w:p w:rsidR="00A2124C" w:rsidRPr="00291CCC" w:rsidRDefault="00A2124C" w:rsidP="00A2124C">
      <w:r w:rsidRPr="00291CCC">
        <w:t xml:space="preserve">4. Przeczytaj </w:t>
      </w:r>
      <w:proofErr w:type="spellStart"/>
      <w:r w:rsidRPr="00291CCC">
        <w:t>Rz</w:t>
      </w:r>
      <w:proofErr w:type="spellEnd"/>
      <w:r w:rsidRPr="00291CCC">
        <w:t xml:space="preserve"> 10,17. Z czego rodzi się wiara? …………………………………...</w:t>
      </w:r>
    </w:p>
    <w:p w:rsidR="00A2124C" w:rsidRPr="00291CCC" w:rsidRDefault="00A2124C" w:rsidP="00A2124C">
      <w:r w:rsidRPr="00291CCC">
        <w:t>…………………………………………………………………</w:t>
      </w:r>
      <w:r>
        <w:t>…………….</w:t>
      </w:r>
      <w:r w:rsidRPr="00291CCC">
        <w:t>……………………….</w:t>
      </w:r>
    </w:p>
    <w:p w:rsidR="00A2124C" w:rsidRPr="00291CCC" w:rsidRDefault="00A2124C" w:rsidP="00A2124C">
      <w:r>
        <w:t>5</w:t>
      </w:r>
      <w:r w:rsidRPr="00291CCC">
        <w:t>. Czy nazywając</w:t>
      </w:r>
      <w:r>
        <w:t xml:space="preserve"> </w:t>
      </w:r>
      <w:r w:rsidRPr="00291CCC">
        <w:t>się chrześcijaninem możesz ignorować Pismo Święte? ………………………...</w:t>
      </w:r>
    </w:p>
    <w:p w:rsidR="00A2124C" w:rsidRDefault="00A2124C" w:rsidP="00A2124C">
      <w:pPr>
        <w:pStyle w:val="Nagwek2"/>
      </w:pPr>
      <w:r>
        <w:t>Zadanie</w:t>
      </w:r>
    </w:p>
    <w:p w:rsidR="00A2124C" w:rsidRDefault="00A2124C" w:rsidP="00A2124C">
      <w:r>
        <w:t xml:space="preserve">Czytaj Ewangelię Łukasza, każdego dnia nie więcej niż jeden fragment. Po przeczytaniu fragmentu skreśl skrót. </w:t>
      </w:r>
    </w:p>
    <w:p w:rsidR="004429AB" w:rsidRPr="00B93233" w:rsidRDefault="00A2124C" w:rsidP="004429AB">
      <w:pPr>
        <w:rPr>
          <w:sz w:val="24"/>
          <w:szCs w:val="24"/>
        </w:rPr>
      </w:pP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1,1-25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1,26-56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1,57-80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2,1-21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2,22-40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2,41-52</w:t>
      </w:r>
      <w:r w:rsidR="004429AB">
        <w:rPr>
          <w:sz w:val="24"/>
          <w:szCs w:val="24"/>
        </w:rPr>
        <w:t xml:space="preserve">,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3,1-38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4,1-15</w:t>
      </w:r>
      <w:r w:rsidR="004429AB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4,16-30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4,31-44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5,1-26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5,27-6,11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6,12-36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6,37-49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7,1-28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7,29-50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8,1-21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8,22-39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8,40-56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9,1-27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9,28-62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10,1-24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10,25-42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11,1-23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11,24-36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11,37-54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12,1-21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12,22-40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12,41-59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13,1-21</w:t>
      </w:r>
      <w:r w:rsidR="004429AB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13,22-35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14,1-24</w:t>
      </w:r>
      <w:r w:rsidR="004429AB">
        <w:rPr>
          <w:sz w:val="24"/>
          <w:szCs w:val="24"/>
        </w:rPr>
        <w:t>,</w:t>
      </w:r>
      <w:r w:rsidRPr="004429AB">
        <w:rPr>
          <w:sz w:val="24"/>
          <w:szCs w:val="24"/>
        </w:rPr>
        <w:t xml:space="preserve"> </w:t>
      </w:r>
      <w:proofErr w:type="spellStart"/>
      <w:r w:rsidRPr="004429AB">
        <w:rPr>
          <w:sz w:val="24"/>
          <w:szCs w:val="24"/>
        </w:rPr>
        <w:t>Łk</w:t>
      </w:r>
      <w:proofErr w:type="spellEnd"/>
      <w:r w:rsidRPr="004429AB">
        <w:rPr>
          <w:sz w:val="24"/>
          <w:szCs w:val="24"/>
        </w:rPr>
        <w:t xml:space="preserve"> 14,25-35</w:t>
      </w:r>
      <w:r w:rsidR="004429AB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15,1-32</w:t>
      </w:r>
      <w:r w:rsidR="004429AB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16,1-18</w:t>
      </w:r>
      <w:r w:rsidR="004429AB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16,19-17,10</w:t>
      </w:r>
      <w:r w:rsidR="004429AB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17,11-37</w:t>
      </w:r>
      <w:r w:rsidR="004429AB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18,1-17</w:t>
      </w:r>
      <w:r w:rsidR="004429AB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18,18-43</w:t>
      </w:r>
      <w:r w:rsidR="004429AB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19,1-27</w:t>
      </w:r>
      <w:r w:rsidR="004429AB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19,28-48</w:t>
      </w:r>
      <w:r w:rsidR="004429AB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20,1-26</w:t>
      </w:r>
      <w:r w:rsidR="00A21DA6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20,27-21,6</w:t>
      </w:r>
      <w:r w:rsidR="00A21DA6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21,7-38</w:t>
      </w:r>
      <w:r w:rsidR="00A21DA6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22,1-38</w:t>
      </w:r>
      <w:r w:rsidR="00A21DA6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22,39-71</w:t>
      </w:r>
      <w:r w:rsidR="00A21DA6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23,1-25</w:t>
      </w:r>
      <w:r w:rsidR="00A21DA6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23,26-56</w:t>
      </w:r>
      <w:r w:rsidR="00A21DA6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24,1-35</w:t>
      </w:r>
      <w:r w:rsidR="00A21DA6">
        <w:rPr>
          <w:sz w:val="24"/>
          <w:szCs w:val="24"/>
        </w:rPr>
        <w:t>,</w:t>
      </w:r>
      <w:r w:rsidR="004429AB" w:rsidRPr="004429AB">
        <w:rPr>
          <w:sz w:val="24"/>
          <w:szCs w:val="24"/>
        </w:rPr>
        <w:t xml:space="preserve"> </w:t>
      </w:r>
      <w:proofErr w:type="spellStart"/>
      <w:r w:rsidR="004429AB" w:rsidRPr="004429AB">
        <w:rPr>
          <w:sz w:val="24"/>
          <w:szCs w:val="24"/>
        </w:rPr>
        <w:t>Łk</w:t>
      </w:r>
      <w:proofErr w:type="spellEnd"/>
      <w:r w:rsidR="004429AB" w:rsidRPr="004429AB">
        <w:rPr>
          <w:sz w:val="24"/>
          <w:szCs w:val="24"/>
        </w:rPr>
        <w:t xml:space="preserve"> 24,1-35</w:t>
      </w:r>
      <w:r w:rsidR="00B93233">
        <w:rPr>
          <w:sz w:val="24"/>
          <w:szCs w:val="24"/>
        </w:rPr>
        <w:t>.</w:t>
      </w:r>
    </w:p>
    <w:p w:rsidR="004429AB" w:rsidRPr="00D945A9" w:rsidRDefault="004429AB" w:rsidP="004429AB">
      <w:pPr>
        <w:rPr>
          <w:sz w:val="18"/>
          <w:szCs w:val="18"/>
        </w:rPr>
      </w:pPr>
    </w:p>
    <w:p w:rsidR="004429AB" w:rsidRPr="00D945A9" w:rsidRDefault="004429AB" w:rsidP="004429AB">
      <w:pPr>
        <w:rPr>
          <w:sz w:val="18"/>
          <w:szCs w:val="18"/>
        </w:rPr>
      </w:pPr>
    </w:p>
    <w:p w:rsidR="004429AB" w:rsidRPr="00D945A9" w:rsidRDefault="004429AB" w:rsidP="004429AB">
      <w:pPr>
        <w:rPr>
          <w:sz w:val="18"/>
          <w:szCs w:val="18"/>
        </w:rPr>
      </w:pPr>
    </w:p>
    <w:p w:rsidR="004429AB" w:rsidRPr="00D945A9" w:rsidRDefault="004429AB" w:rsidP="004429AB">
      <w:pPr>
        <w:rPr>
          <w:sz w:val="18"/>
          <w:szCs w:val="18"/>
        </w:rPr>
      </w:pPr>
    </w:p>
    <w:p w:rsidR="004429AB" w:rsidRPr="00D945A9" w:rsidRDefault="004429AB" w:rsidP="004429AB">
      <w:pPr>
        <w:rPr>
          <w:sz w:val="18"/>
          <w:szCs w:val="18"/>
        </w:rPr>
      </w:pPr>
    </w:p>
    <w:p w:rsidR="004429AB" w:rsidRPr="00D945A9" w:rsidRDefault="004429AB" w:rsidP="004429AB">
      <w:pPr>
        <w:rPr>
          <w:sz w:val="18"/>
          <w:szCs w:val="18"/>
        </w:rPr>
      </w:pPr>
    </w:p>
    <w:p w:rsidR="004429AB" w:rsidRPr="00D945A9" w:rsidRDefault="004429AB" w:rsidP="004429AB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jc w:val="left"/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Pr="00D945A9" w:rsidRDefault="00A2124C" w:rsidP="00A2124C">
      <w:pPr>
        <w:rPr>
          <w:sz w:val="18"/>
          <w:szCs w:val="18"/>
        </w:rPr>
      </w:pPr>
    </w:p>
    <w:p w:rsidR="00A2124C" w:rsidRDefault="00A2124C" w:rsidP="00A2124C"/>
    <w:sectPr w:rsidR="00A2124C" w:rsidSect="00A2124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53" w:rsidRDefault="00B77453" w:rsidP="00A2124C">
      <w:pPr>
        <w:spacing w:before="0" w:after="0"/>
      </w:pPr>
      <w:r>
        <w:separator/>
      </w:r>
    </w:p>
  </w:endnote>
  <w:endnote w:type="continuationSeparator" w:id="0">
    <w:p w:rsidR="00B77453" w:rsidRDefault="00B77453" w:rsidP="00A2124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53" w:rsidRDefault="00B77453" w:rsidP="00A2124C">
      <w:pPr>
        <w:spacing w:before="0" w:after="0"/>
      </w:pPr>
      <w:r>
        <w:separator/>
      </w:r>
    </w:p>
  </w:footnote>
  <w:footnote w:type="continuationSeparator" w:id="0">
    <w:p w:rsidR="00B77453" w:rsidRDefault="00B77453" w:rsidP="00A2124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3F39"/>
    <w:multiLevelType w:val="hybridMultilevel"/>
    <w:tmpl w:val="64CC56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24C"/>
    <w:rsid w:val="00292953"/>
    <w:rsid w:val="004429AB"/>
    <w:rsid w:val="006561B8"/>
    <w:rsid w:val="00A2124C"/>
    <w:rsid w:val="00A21DA6"/>
    <w:rsid w:val="00B77453"/>
    <w:rsid w:val="00B93233"/>
    <w:rsid w:val="00D8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4C"/>
    <w:pPr>
      <w:spacing w:before="60" w:after="60" w:line="240" w:lineRule="auto"/>
      <w:jc w:val="both"/>
    </w:pPr>
    <w:rPr>
      <w:rFonts w:ascii="Georgia" w:eastAsia="Times New Roman" w:hAnsi="Georgia" w:cs="Georgi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124C"/>
    <w:pPr>
      <w:keepNext/>
      <w:spacing w:before="0" w:after="120"/>
      <w:outlineLvl w:val="0"/>
    </w:pPr>
    <w:rPr>
      <w:b/>
      <w:bCs/>
      <w:kern w:val="32"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12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124C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2124C"/>
    <w:rPr>
      <w:rFonts w:ascii="Georgia" w:eastAsia="Times New Roman" w:hAnsi="Georgia" w:cs="Georgia"/>
      <w:b/>
      <w:bCs/>
      <w:kern w:val="32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2124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124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124C"/>
    <w:rPr>
      <w:rFonts w:ascii="Georgia" w:eastAsia="Times New Roman" w:hAnsi="Georgia" w:cs="Georg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2124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124C"/>
    <w:rPr>
      <w:rFonts w:ascii="Georgia" w:eastAsia="Times New Roman" w:hAnsi="Georgia" w:cs="Georgia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1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99"/>
    <w:rsid w:val="00A2124C"/>
    <w:pPr>
      <w:spacing w:before="60" w:after="60" w:line="240" w:lineRule="auto"/>
      <w:jc w:val="both"/>
    </w:pPr>
    <w:rPr>
      <w:rFonts w:ascii="Georgia" w:eastAsia="Times New Roman" w:hAnsi="Georgia" w:cs="Georg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12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4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</dc:creator>
  <cp:keywords/>
  <dc:description/>
  <cp:lastModifiedBy>ja</cp:lastModifiedBy>
  <cp:revision>4</cp:revision>
  <cp:lastPrinted>2017-11-27T18:36:00Z</cp:lastPrinted>
  <dcterms:created xsi:type="dcterms:W3CDTF">2015-10-15T08:52:00Z</dcterms:created>
  <dcterms:modified xsi:type="dcterms:W3CDTF">2017-11-27T18:38:00Z</dcterms:modified>
</cp:coreProperties>
</file>